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44E83" w14:textId="27473DDE" w:rsidR="00B266BE" w:rsidRPr="00C324D9" w:rsidRDefault="00B266BE" w:rsidP="00B266BE">
      <w:pPr>
        <w:tabs>
          <w:tab w:val="left" w:pos="2127"/>
        </w:tabs>
        <w:spacing w:before="120"/>
        <w:ind w:left="2127" w:hanging="2127"/>
        <w:rPr>
          <w:rFonts w:ascii="Times New Roman" w:hAnsi="Times New Roman"/>
          <w:b/>
          <w:sz w:val="24"/>
          <w:szCs w:val="24"/>
        </w:rPr>
      </w:pPr>
      <w:r w:rsidRPr="00C324D9">
        <w:rPr>
          <w:rFonts w:ascii="Times New Roman" w:hAnsi="Times New Roman"/>
          <w:b/>
          <w:sz w:val="24"/>
          <w:szCs w:val="24"/>
        </w:rPr>
        <w:t>Source:</w:t>
      </w:r>
      <w:r w:rsidRPr="00C324D9">
        <w:rPr>
          <w:rFonts w:ascii="Times New Roman" w:hAnsi="Times New Roman"/>
          <w:b/>
          <w:sz w:val="24"/>
          <w:szCs w:val="24"/>
        </w:rPr>
        <w:tab/>
      </w:r>
      <w:r w:rsidR="006D09EC">
        <w:rPr>
          <w:rFonts w:ascii="Times New Roman" w:hAnsi="Times New Roman"/>
          <w:b/>
          <w:sz w:val="24"/>
          <w:szCs w:val="24"/>
        </w:rPr>
        <w:t>Dolby Laboratories Inc.</w:t>
      </w:r>
    </w:p>
    <w:p w14:paraId="52D4A093" w14:textId="329B12EE" w:rsidR="00B266BE" w:rsidRPr="00EA2B3C" w:rsidRDefault="00B266BE" w:rsidP="00B266BE">
      <w:pPr>
        <w:tabs>
          <w:tab w:val="left" w:pos="2127"/>
        </w:tabs>
        <w:ind w:left="2131" w:hanging="2131"/>
        <w:rPr>
          <w:rFonts w:ascii="Times New Roman" w:hAnsi="Times New Roman"/>
          <w:b/>
          <w:sz w:val="24"/>
          <w:szCs w:val="24"/>
        </w:rPr>
      </w:pPr>
      <w:r w:rsidRPr="00C324D9">
        <w:rPr>
          <w:rFonts w:ascii="Times New Roman" w:hAnsi="Times New Roman"/>
          <w:b/>
          <w:sz w:val="24"/>
          <w:szCs w:val="24"/>
        </w:rPr>
        <w:t>Title:</w:t>
      </w:r>
      <w:r w:rsidRPr="00C324D9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On IVAS codec </w:t>
      </w:r>
      <w:r w:rsidR="009F4B73">
        <w:rPr>
          <w:rFonts w:ascii="Times New Roman" w:hAnsi="Times New Roman"/>
          <w:b/>
          <w:sz w:val="24"/>
          <w:szCs w:val="24"/>
        </w:rPr>
        <w:t>fixed-point specifications</w:t>
      </w:r>
    </w:p>
    <w:p w14:paraId="42210EF4" w14:textId="731D4875" w:rsidR="00B266BE" w:rsidRDefault="00B266BE" w:rsidP="00B266BE">
      <w:pPr>
        <w:tabs>
          <w:tab w:val="left" w:pos="2127"/>
        </w:tabs>
        <w:ind w:left="2131" w:hanging="2131"/>
        <w:rPr>
          <w:rFonts w:ascii="Times New Roman" w:hAnsi="Times New Roman"/>
          <w:b/>
          <w:sz w:val="24"/>
          <w:szCs w:val="24"/>
        </w:rPr>
      </w:pPr>
      <w:r w:rsidRPr="00C051E2">
        <w:rPr>
          <w:rFonts w:ascii="Times New Roman" w:hAnsi="Times New Roman"/>
          <w:b/>
          <w:sz w:val="24"/>
          <w:szCs w:val="24"/>
        </w:rPr>
        <w:t>Agenda Item:</w:t>
      </w:r>
      <w:r w:rsidRPr="00C051E2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1.</w:t>
      </w:r>
      <w:r w:rsidR="0066192A">
        <w:rPr>
          <w:rFonts w:ascii="Times New Roman" w:hAnsi="Times New Roman"/>
          <w:b/>
          <w:sz w:val="24"/>
          <w:szCs w:val="24"/>
        </w:rPr>
        <w:t>4</w:t>
      </w:r>
    </w:p>
    <w:p w14:paraId="533CE909" w14:textId="297B7F14" w:rsidR="00B266BE" w:rsidRPr="00C051E2" w:rsidRDefault="00B266BE" w:rsidP="00B266BE">
      <w:pPr>
        <w:tabs>
          <w:tab w:val="left" w:pos="2127"/>
        </w:tabs>
        <w:ind w:left="2131" w:hanging="2131"/>
        <w:rPr>
          <w:szCs w:val="24"/>
        </w:rPr>
      </w:pPr>
      <w:r>
        <w:rPr>
          <w:rFonts w:ascii="Times New Roman" w:hAnsi="Times New Roman"/>
          <w:b/>
          <w:sz w:val="24"/>
          <w:szCs w:val="24"/>
        </w:rPr>
        <w:t>Document for:</w:t>
      </w:r>
      <w:r>
        <w:rPr>
          <w:rFonts w:ascii="Times New Roman" w:hAnsi="Times New Roman"/>
          <w:b/>
          <w:sz w:val="24"/>
          <w:szCs w:val="24"/>
        </w:rPr>
        <w:tab/>
        <w:t>Discussion</w:t>
      </w:r>
      <w:bookmarkStart w:id="0" w:name="_Hlk132806245"/>
    </w:p>
    <w:bookmarkEnd w:id="0"/>
    <w:p w14:paraId="62C4D63C" w14:textId="2D420CEF" w:rsidR="00B266BE" w:rsidRDefault="00B266BE" w:rsidP="00B266BE">
      <w:pPr>
        <w:pBdr>
          <w:top w:val="single" w:sz="12" w:space="2" w:color="auto"/>
        </w:pBdr>
        <w:jc w:val="both"/>
        <w:rPr>
          <w:rFonts w:cs="Arial"/>
          <w:color w:val="000000"/>
        </w:rPr>
      </w:pPr>
    </w:p>
    <w:p w14:paraId="58CBD078" w14:textId="746AA5B6" w:rsidR="00C639C2" w:rsidRDefault="00B266BE" w:rsidP="00B266BE">
      <w:r w:rsidRPr="00B266BE">
        <w:t xml:space="preserve">The IVAS work item is now at full speed heading towards its finalization in 3GPP Rel-18. </w:t>
      </w:r>
      <w:r w:rsidR="00055000">
        <w:t>T</w:t>
      </w:r>
      <w:r w:rsidRPr="00B266BE">
        <w:t xml:space="preserve">he following essential </w:t>
      </w:r>
      <w:r w:rsidR="00743350">
        <w:t xml:space="preserve">steps related to </w:t>
      </w:r>
      <w:r w:rsidR="001C349E">
        <w:t>selection</w:t>
      </w:r>
      <w:r w:rsidR="006C16F5">
        <w:t>,</w:t>
      </w:r>
      <w:r w:rsidR="001C349E">
        <w:t xml:space="preserve"> characterization</w:t>
      </w:r>
      <w:r w:rsidR="00743350">
        <w:t xml:space="preserve"> and C code specifications</w:t>
      </w:r>
      <w:r w:rsidR="001C349E">
        <w:t xml:space="preserve"> </w:t>
      </w:r>
      <w:r w:rsidRPr="00B266BE">
        <w:t>will be taken in SA4</w:t>
      </w:r>
      <w:r w:rsidR="00743350">
        <w:t xml:space="preserve"> and/or SA. All time plan details are available in IVAS project plan IVAS-2 [1]</w:t>
      </w:r>
      <w:r w:rsidRPr="00B266BE">
        <w:t>:</w:t>
      </w:r>
    </w:p>
    <w:tbl>
      <w:tblPr>
        <w:tblStyle w:val="TableGrid"/>
        <w:tblpPr w:leftFromText="180" w:rightFromText="180" w:vertAnchor="text" w:horzAnchor="margin" w:tblpY="183"/>
        <w:tblW w:w="0" w:type="auto"/>
        <w:tblLook w:val="04A0" w:firstRow="1" w:lastRow="0" w:firstColumn="1" w:lastColumn="0" w:noHBand="0" w:noVBand="1"/>
      </w:tblPr>
      <w:tblGrid>
        <w:gridCol w:w="1129"/>
        <w:gridCol w:w="1134"/>
        <w:gridCol w:w="6237"/>
      </w:tblGrid>
      <w:tr w:rsidR="001C349E" w14:paraId="3DCEC249" w14:textId="77777777" w:rsidTr="00B266BE">
        <w:tc>
          <w:tcPr>
            <w:tcW w:w="1129" w:type="dxa"/>
          </w:tcPr>
          <w:p w14:paraId="1E85BA3C" w14:textId="3425C50B" w:rsidR="001C349E" w:rsidRPr="00C639C2" w:rsidRDefault="001C349E" w:rsidP="001C349E">
            <w:pPr>
              <w:tabs>
                <w:tab w:val="left" w:pos="2127"/>
              </w:tabs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June-2023</w:t>
            </w:r>
          </w:p>
        </w:tc>
        <w:tc>
          <w:tcPr>
            <w:tcW w:w="1134" w:type="dxa"/>
          </w:tcPr>
          <w:p w14:paraId="0B465AF4" w14:textId="0D7E20AB" w:rsidR="001C349E" w:rsidRPr="00C639C2" w:rsidRDefault="001C349E" w:rsidP="001C349E">
            <w:pPr>
              <w:rPr>
                <w:rFonts w:cs="Arial"/>
                <w:sz w:val="16"/>
                <w:szCs w:val="16"/>
                <w:lang w:val="en-US"/>
              </w:rPr>
            </w:pPr>
            <w:r w:rsidRPr="00A76CFF">
              <w:rPr>
                <w:rFonts w:cs="Arial"/>
                <w:sz w:val="16"/>
                <w:szCs w:val="16"/>
                <w:lang w:val="en-US"/>
              </w:rPr>
              <w:t>June 27 17:00 CEST</w:t>
            </w:r>
          </w:p>
        </w:tc>
        <w:tc>
          <w:tcPr>
            <w:tcW w:w="6237" w:type="dxa"/>
          </w:tcPr>
          <w:p w14:paraId="251BFD3D" w14:textId="14D6BF85" w:rsidR="001C349E" w:rsidRPr="00C639C2" w:rsidRDefault="001C349E" w:rsidP="001C349E">
            <w:pPr>
              <w:rPr>
                <w:rFonts w:cs="Arial"/>
                <w:sz w:val="16"/>
                <w:szCs w:val="16"/>
                <w:lang w:val="en-US"/>
              </w:rPr>
            </w:pPr>
            <w:r w:rsidRPr="001C349E">
              <w:rPr>
                <w:rFonts w:cs="Arial"/>
                <w:sz w:val="16"/>
                <w:szCs w:val="16"/>
                <w:lang w:val="en-US"/>
              </w:rPr>
              <w:t>Final release: Submission of IVAS codec candidate executable (floating-point code) for selection testing.</w:t>
            </w:r>
          </w:p>
        </w:tc>
      </w:tr>
      <w:tr w:rsidR="001C349E" w14:paraId="2D0698EB" w14:textId="77777777" w:rsidTr="00B266BE">
        <w:tc>
          <w:tcPr>
            <w:tcW w:w="1129" w:type="dxa"/>
          </w:tcPr>
          <w:p w14:paraId="64C58BA2" w14:textId="77777777" w:rsidR="001C349E" w:rsidRPr="00C639C2" w:rsidRDefault="001C349E" w:rsidP="001C349E">
            <w:pPr>
              <w:tabs>
                <w:tab w:val="left" w:pos="2127"/>
              </w:tabs>
              <w:rPr>
                <w:rFonts w:cs="Arial"/>
                <w:sz w:val="16"/>
                <w:szCs w:val="16"/>
                <w:lang w:val="en-US"/>
              </w:rPr>
            </w:pPr>
            <w:r w:rsidRPr="00C639C2">
              <w:rPr>
                <w:rFonts w:cs="Arial"/>
                <w:sz w:val="16"/>
                <w:szCs w:val="16"/>
                <w:lang w:val="en-US"/>
              </w:rPr>
              <w:t>Aug-2023</w:t>
            </w:r>
          </w:p>
        </w:tc>
        <w:tc>
          <w:tcPr>
            <w:tcW w:w="1134" w:type="dxa"/>
          </w:tcPr>
          <w:p w14:paraId="098AB14D" w14:textId="77777777" w:rsidR="001C349E" w:rsidRPr="00C639C2" w:rsidRDefault="001C349E" w:rsidP="001C349E">
            <w:pPr>
              <w:tabs>
                <w:tab w:val="left" w:pos="2127"/>
              </w:tabs>
              <w:rPr>
                <w:rFonts w:cs="Arial"/>
                <w:sz w:val="16"/>
                <w:szCs w:val="16"/>
                <w:lang w:val="en-US"/>
              </w:rPr>
            </w:pPr>
            <w:r w:rsidRPr="00C639C2">
              <w:rPr>
                <w:rFonts w:cs="Arial"/>
                <w:sz w:val="16"/>
                <w:szCs w:val="16"/>
                <w:lang w:val="en-US"/>
              </w:rPr>
              <w:t>SA4#125</w:t>
            </w:r>
          </w:p>
        </w:tc>
        <w:tc>
          <w:tcPr>
            <w:tcW w:w="6237" w:type="dxa"/>
          </w:tcPr>
          <w:p w14:paraId="28C09C95" w14:textId="77777777" w:rsidR="001C349E" w:rsidRPr="00C639C2" w:rsidRDefault="001C349E" w:rsidP="001C349E">
            <w:pPr>
              <w:widowControl w:val="0"/>
              <w:spacing w:after="120" w:line="240" w:lineRule="atLeast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C639C2">
              <w:rPr>
                <w:rFonts w:cs="Arial"/>
                <w:sz w:val="16"/>
                <w:szCs w:val="16"/>
                <w:lang w:val="en-US"/>
              </w:rPr>
              <w:t>IVAS codec selection meeting</w:t>
            </w:r>
          </w:p>
          <w:p w14:paraId="449541B5" w14:textId="77777777" w:rsidR="001C349E" w:rsidRPr="00C639C2" w:rsidRDefault="001C349E" w:rsidP="001C349E">
            <w:pPr>
              <w:tabs>
                <w:tab w:val="left" w:pos="2127"/>
              </w:tabs>
              <w:rPr>
                <w:rFonts w:cs="Arial"/>
                <w:sz w:val="16"/>
                <w:szCs w:val="16"/>
                <w:lang w:val="en-US"/>
              </w:rPr>
            </w:pPr>
            <w:r w:rsidRPr="00C639C2">
              <w:rPr>
                <w:rFonts w:cs="Arial"/>
                <w:sz w:val="16"/>
                <w:szCs w:val="16"/>
                <w:lang w:val="en-US"/>
              </w:rPr>
              <w:t>Proponents deliver C source code to ETSI (floating-point)</w:t>
            </w:r>
          </w:p>
        </w:tc>
      </w:tr>
      <w:tr w:rsidR="001C349E" w14:paraId="2F02A42A" w14:textId="77777777" w:rsidTr="00B266BE">
        <w:tc>
          <w:tcPr>
            <w:tcW w:w="1129" w:type="dxa"/>
          </w:tcPr>
          <w:p w14:paraId="71254144" w14:textId="77777777" w:rsidR="001C349E" w:rsidRPr="00C639C2" w:rsidRDefault="001C349E" w:rsidP="001C349E">
            <w:pPr>
              <w:tabs>
                <w:tab w:val="left" w:pos="2127"/>
              </w:tabs>
              <w:rPr>
                <w:rFonts w:cs="Arial"/>
                <w:sz w:val="16"/>
                <w:szCs w:val="16"/>
                <w:lang w:val="en-US"/>
              </w:rPr>
            </w:pPr>
            <w:r w:rsidRPr="00C639C2">
              <w:rPr>
                <w:rFonts w:cs="Arial"/>
                <w:sz w:val="16"/>
                <w:szCs w:val="16"/>
                <w:lang w:val="en-US"/>
              </w:rPr>
              <w:t>Nov-2023</w:t>
            </w:r>
          </w:p>
        </w:tc>
        <w:tc>
          <w:tcPr>
            <w:tcW w:w="1134" w:type="dxa"/>
          </w:tcPr>
          <w:p w14:paraId="3D45BC00" w14:textId="77777777" w:rsidR="001C349E" w:rsidRPr="00C639C2" w:rsidRDefault="001C349E" w:rsidP="001C349E">
            <w:pPr>
              <w:tabs>
                <w:tab w:val="left" w:pos="2127"/>
              </w:tabs>
              <w:rPr>
                <w:rFonts w:cs="Arial"/>
                <w:sz w:val="16"/>
                <w:szCs w:val="16"/>
                <w:lang w:val="en-US"/>
              </w:rPr>
            </w:pPr>
            <w:r w:rsidRPr="00C639C2">
              <w:rPr>
                <w:rFonts w:cs="Arial"/>
                <w:sz w:val="16"/>
                <w:szCs w:val="16"/>
                <w:lang w:val="en-US"/>
              </w:rPr>
              <w:t>SA4#126</w:t>
            </w:r>
          </w:p>
        </w:tc>
        <w:tc>
          <w:tcPr>
            <w:tcW w:w="6237" w:type="dxa"/>
          </w:tcPr>
          <w:p w14:paraId="374A0DDD" w14:textId="77777777" w:rsidR="001C349E" w:rsidRPr="00C639C2" w:rsidRDefault="001C349E" w:rsidP="001C349E">
            <w:pPr>
              <w:tabs>
                <w:tab w:val="left" w:pos="2127"/>
              </w:tabs>
              <w:rPr>
                <w:rFonts w:cs="Arial"/>
                <w:sz w:val="16"/>
                <w:szCs w:val="16"/>
                <w:lang w:val="en-US"/>
              </w:rPr>
            </w:pPr>
            <w:r w:rsidRPr="00C639C2">
              <w:rPr>
                <w:rFonts w:cs="Arial"/>
                <w:sz w:val="16"/>
                <w:szCs w:val="16"/>
                <w:lang w:val="en-US"/>
              </w:rPr>
              <w:t>IVAS specifications completed, including floating-point and excluding fixed-point specifications, excluding C code</w:t>
            </w:r>
          </w:p>
        </w:tc>
      </w:tr>
      <w:tr w:rsidR="00743350" w14:paraId="73CFA55B" w14:textId="77777777" w:rsidTr="00B266BE">
        <w:tc>
          <w:tcPr>
            <w:tcW w:w="1129" w:type="dxa"/>
          </w:tcPr>
          <w:p w14:paraId="4E5E81FD" w14:textId="16EDE15C" w:rsidR="00743350" w:rsidRPr="00C639C2" w:rsidRDefault="00743350" w:rsidP="001C349E">
            <w:pPr>
              <w:tabs>
                <w:tab w:val="left" w:pos="2127"/>
              </w:tabs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Dec-2023</w:t>
            </w:r>
          </w:p>
        </w:tc>
        <w:tc>
          <w:tcPr>
            <w:tcW w:w="1134" w:type="dxa"/>
          </w:tcPr>
          <w:p w14:paraId="1AADA3AD" w14:textId="5E66667A" w:rsidR="00743350" w:rsidRPr="00C639C2" w:rsidRDefault="00743350" w:rsidP="001C349E">
            <w:pPr>
              <w:tabs>
                <w:tab w:val="left" w:pos="2127"/>
              </w:tabs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TSG-SA</w:t>
            </w:r>
          </w:p>
        </w:tc>
        <w:tc>
          <w:tcPr>
            <w:tcW w:w="6237" w:type="dxa"/>
          </w:tcPr>
          <w:p w14:paraId="126CD262" w14:textId="5AC89C6A" w:rsidR="00743350" w:rsidRPr="00C639C2" w:rsidRDefault="00743350" w:rsidP="001C349E">
            <w:pPr>
              <w:tabs>
                <w:tab w:val="left" w:pos="2127"/>
              </w:tabs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Approval of IVAS codec specifications, including floating-point and excluding fixed-point specifications</w:t>
            </w:r>
          </w:p>
        </w:tc>
      </w:tr>
      <w:tr w:rsidR="001C349E" w14:paraId="39E0E38A" w14:textId="77777777" w:rsidTr="00B266BE">
        <w:tc>
          <w:tcPr>
            <w:tcW w:w="1129" w:type="dxa"/>
          </w:tcPr>
          <w:p w14:paraId="1360A0AC" w14:textId="77777777" w:rsidR="001C349E" w:rsidRPr="00C639C2" w:rsidRDefault="001C349E" w:rsidP="001C349E">
            <w:pPr>
              <w:tabs>
                <w:tab w:val="left" w:pos="2127"/>
              </w:tabs>
              <w:rPr>
                <w:rFonts w:cs="Arial"/>
                <w:sz w:val="16"/>
                <w:szCs w:val="16"/>
                <w:lang w:val="en-US"/>
              </w:rPr>
            </w:pPr>
            <w:r w:rsidRPr="00C639C2">
              <w:rPr>
                <w:rFonts w:cs="Arial"/>
                <w:sz w:val="16"/>
                <w:szCs w:val="16"/>
                <w:lang w:val="en-US"/>
              </w:rPr>
              <w:t>Feb-2024</w:t>
            </w:r>
          </w:p>
        </w:tc>
        <w:tc>
          <w:tcPr>
            <w:tcW w:w="1134" w:type="dxa"/>
          </w:tcPr>
          <w:p w14:paraId="7D00AFE9" w14:textId="77777777" w:rsidR="001C349E" w:rsidRPr="00C639C2" w:rsidRDefault="001C349E" w:rsidP="001C349E">
            <w:pPr>
              <w:tabs>
                <w:tab w:val="left" w:pos="2127"/>
              </w:tabs>
              <w:rPr>
                <w:rFonts w:cs="Arial"/>
                <w:sz w:val="16"/>
                <w:szCs w:val="16"/>
                <w:lang w:val="en-US"/>
              </w:rPr>
            </w:pPr>
            <w:r w:rsidRPr="00C639C2">
              <w:rPr>
                <w:rFonts w:cs="Arial"/>
                <w:sz w:val="16"/>
                <w:szCs w:val="16"/>
                <w:lang w:val="en-US"/>
              </w:rPr>
              <w:t>SA4#127</w:t>
            </w:r>
          </w:p>
        </w:tc>
        <w:tc>
          <w:tcPr>
            <w:tcW w:w="6237" w:type="dxa"/>
          </w:tcPr>
          <w:p w14:paraId="1E697E26" w14:textId="77777777" w:rsidR="001C349E" w:rsidRPr="00C639C2" w:rsidRDefault="001C349E" w:rsidP="001C349E">
            <w:pPr>
              <w:widowControl w:val="0"/>
              <w:spacing w:after="120" w:line="240" w:lineRule="atLeast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C639C2">
              <w:rPr>
                <w:rFonts w:cs="Arial"/>
                <w:sz w:val="16"/>
                <w:szCs w:val="16"/>
                <w:lang w:val="en-US"/>
              </w:rPr>
              <w:t>Proponents deliver a detailed evaluation proving the equivalence (in terms of functionality and quality) of the fixed-point source code to be submitted for approval and the floating-point source code.</w:t>
            </w:r>
          </w:p>
          <w:p w14:paraId="50193F10" w14:textId="77777777" w:rsidR="001C349E" w:rsidRPr="00C639C2" w:rsidRDefault="001C349E" w:rsidP="001C349E">
            <w:pPr>
              <w:widowControl w:val="0"/>
              <w:spacing w:after="120" w:line="240" w:lineRule="atLeast"/>
              <w:jc w:val="both"/>
              <w:rPr>
                <w:rFonts w:cs="Arial"/>
                <w:sz w:val="16"/>
                <w:szCs w:val="16"/>
                <w:lang w:val="en-US"/>
              </w:rPr>
            </w:pPr>
          </w:p>
          <w:p w14:paraId="739518AF" w14:textId="77777777" w:rsidR="001C349E" w:rsidRPr="00C639C2" w:rsidRDefault="001C349E" w:rsidP="001C349E">
            <w:pPr>
              <w:tabs>
                <w:tab w:val="left" w:pos="2127"/>
              </w:tabs>
              <w:rPr>
                <w:rFonts w:cs="Arial"/>
                <w:sz w:val="16"/>
                <w:szCs w:val="16"/>
                <w:lang w:val="en-US"/>
              </w:rPr>
            </w:pPr>
            <w:r w:rsidRPr="00C639C2">
              <w:rPr>
                <w:rFonts w:cs="Arial"/>
                <w:sz w:val="16"/>
                <w:szCs w:val="16"/>
                <w:lang w:val="en-US"/>
              </w:rPr>
              <w:t>IVAS codec fixed-point specifications completed, including CR to test sequence specification, excluding fixed-point C code.</w:t>
            </w:r>
          </w:p>
        </w:tc>
      </w:tr>
      <w:tr w:rsidR="001C349E" w14:paraId="5FA16F5D" w14:textId="77777777" w:rsidTr="00B266BE">
        <w:tc>
          <w:tcPr>
            <w:tcW w:w="1129" w:type="dxa"/>
          </w:tcPr>
          <w:p w14:paraId="16125F64" w14:textId="7745F775" w:rsidR="001C349E" w:rsidRPr="00E947DA" w:rsidRDefault="001C349E" w:rsidP="001C349E">
            <w:pPr>
              <w:tabs>
                <w:tab w:val="left" w:pos="2127"/>
              </w:tabs>
              <w:rPr>
                <w:rFonts w:cs="Arial"/>
                <w:color w:val="000000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March-2024</w:t>
            </w:r>
          </w:p>
        </w:tc>
        <w:tc>
          <w:tcPr>
            <w:tcW w:w="1134" w:type="dxa"/>
          </w:tcPr>
          <w:p w14:paraId="59E22CCF" w14:textId="52333073" w:rsidR="001C349E" w:rsidRPr="00E947DA" w:rsidRDefault="001C349E" w:rsidP="001C349E">
            <w:pPr>
              <w:tabs>
                <w:tab w:val="left" w:pos="2127"/>
              </w:tabs>
              <w:rPr>
                <w:rFonts w:cs="Arial"/>
                <w:color w:val="000000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TSG-SA</w:t>
            </w:r>
          </w:p>
        </w:tc>
        <w:tc>
          <w:tcPr>
            <w:tcW w:w="6237" w:type="dxa"/>
          </w:tcPr>
          <w:p w14:paraId="54DDE4DA" w14:textId="10D689D1" w:rsidR="001C349E" w:rsidRPr="00E947DA" w:rsidRDefault="001C349E" w:rsidP="001C349E">
            <w:pPr>
              <w:widowControl w:val="0"/>
              <w:spacing w:after="120" w:line="240" w:lineRule="atLeast"/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Approval of IVAS codec fixed-point specifications.</w:t>
            </w:r>
          </w:p>
        </w:tc>
      </w:tr>
    </w:tbl>
    <w:p w14:paraId="52281F1F" w14:textId="340F27EB" w:rsidR="00B266BE" w:rsidRDefault="00B266BE" w:rsidP="00B266BE">
      <w:pPr>
        <w:tabs>
          <w:tab w:val="left" w:pos="2127"/>
        </w:tabs>
        <w:ind w:left="2131" w:hanging="2131"/>
        <w:rPr>
          <w:szCs w:val="24"/>
        </w:rPr>
      </w:pPr>
    </w:p>
    <w:p w14:paraId="63D00A5A" w14:textId="7D92EC13" w:rsidR="00B266BE" w:rsidRPr="00CC66E0" w:rsidRDefault="00C639C2">
      <w:pPr>
        <w:rPr>
          <w:b/>
          <w:bCs/>
        </w:rPr>
      </w:pPr>
      <w:r w:rsidRPr="00CC66E0">
        <w:rPr>
          <w:b/>
          <w:bCs/>
        </w:rPr>
        <w:t>Discussion</w:t>
      </w:r>
    </w:p>
    <w:p w14:paraId="1A04DCC9" w14:textId="06A1BA0B" w:rsidR="00055000" w:rsidRDefault="005A3FCD">
      <w:r>
        <w:t>T</w:t>
      </w:r>
      <w:r w:rsidR="00E44902">
        <w:t>he</w:t>
      </w:r>
      <w:r w:rsidR="00055000">
        <w:t xml:space="preserve"> SA4</w:t>
      </w:r>
      <w:r w:rsidR="00E44902">
        <w:t xml:space="preserve"> group decided to base the IVAS codec selection on the performance of a floating-point implementation of the candidate codec. The background is that this gives better possibilities to the codec proponents to develop and optimize a highly advanced codec</w:t>
      </w:r>
      <w:r w:rsidR="00055000">
        <w:t xml:space="preserve"> that is supposed to meet many demanding requirements</w:t>
      </w:r>
      <w:r w:rsidR="00E44902">
        <w:t xml:space="preserve">. </w:t>
      </w:r>
      <w:r w:rsidR="0093149C">
        <w:t>This</w:t>
      </w:r>
      <w:r w:rsidR="00E44902">
        <w:t xml:space="preserve"> does however not mean that the IVAS fixed-point specifications </w:t>
      </w:r>
      <w:r w:rsidR="0093149C">
        <w:t xml:space="preserve">are of lesser </w:t>
      </w:r>
      <w:r w:rsidR="000E4D36">
        <w:t xml:space="preserve">relative </w:t>
      </w:r>
      <w:r w:rsidR="0093149C">
        <w:t>importance than previously</w:t>
      </w:r>
      <w:r w:rsidR="00EA28B9">
        <w:t xml:space="preserve">. </w:t>
      </w:r>
      <w:r w:rsidR="00055000">
        <w:t xml:space="preserve">It is rather common understanding that the IVAS floating-point code implementation </w:t>
      </w:r>
      <w:r w:rsidR="00E11EFE">
        <w:t>will need to be converted to fixed-point. I.e.</w:t>
      </w:r>
      <w:r w:rsidR="00EA28B9">
        <w:t xml:space="preserve">, </w:t>
      </w:r>
      <w:r w:rsidR="00E11EFE">
        <w:t>for successful finalization of</w:t>
      </w:r>
      <w:r w:rsidR="00EA28B9">
        <w:t xml:space="preserve"> the IVAS codec standardization, it is crucial that the IVAS fixed-point specifications will </w:t>
      </w:r>
      <w:r w:rsidR="00E11EFE">
        <w:t xml:space="preserve">become </w:t>
      </w:r>
      <w:r w:rsidR="00EA28B9">
        <w:t xml:space="preserve">available as planned. Even more, it is highly desirable to carry out IVAS codec characterization based on the fixed-point code and in that step to cover the task of performing a detailed evaluation </w:t>
      </w:r>
      <w:r w:rsidR="00EA28B9" w:rsidRPr="00EA28B9">
        <w:t>proving the equivalence (in terms of functionality and quality) of the fixed-point source code</w:t>
      </w:r>
      <w:r w:rsidR="00EA28B9">
        <w:t xml:space="preserve">. In broader sense, this means that the process of </w:t>
      </w:r>
      <w:r w:rsidR="00055000">
        <w:t xml:space="preserve">converting the </w:t>
      </w:r>
      <w:r w:rsidR="00EA28B9">
        <w:t xml:space="preserve">IVAS </w:t>
      </w:r>
      <w:r w:rsidR="00055000">
        <w:t xml:space="preserve">floating-point code to </w:t>
      </w:r>
      <w:r w:rsidR="00EA28B9">
        <w:t>fixed-point code with its successive quality evaluations can be considered part of the IVAS codec characterization.</w:t>
      </w:r>
    </w:p>
    <w:p w14:paraId="13C7EBCA" w14:textId="77777777" w:rsidR="000E4D36" w:rsidRDefault="00EA28B9">
      <w:r>
        <w:t>It is therefore</w:t>
      </w:r>
      <w:r w:rsidR="00055000">
        <w:t xml:space="preserve"> important to have a common understanding in the SA4 group how the floating</w:t>
      </w:r>
      <w:r w:rsidR="00E11EFE">
        <w:t>-</w:t>
      </w:r>
      <w:r w:rsidR="00055000">
        <w:t>point</w:t>
      </w:r>
      <w:r w:rsidR="00E11EFE">
        <w:t xml:space="preserve"> to fixed-point code conversion can be organized and funded.</w:t>
      </w:r>
      <w:r w:rsidR="000E4D36">
        <w:t xml:space="preserve"> Below are a few discussion points on that matter:</w:t>
      </w:r>
    </w:p>
    <w:p w14:paraId="357D95DA" w14:textId="3D0A7D6F" w:rsidR="00854850" w:rsidRPr="00854850" w:rsidRDefault="00751883" w:rsidP="000E4D36">
      <w:pPr>
        <w:pStyle w:val="ListParagraph"/>
        <w:numPr>
          <w:ilvl w:val="0"/>
          <w:numId w:val="2"/>
        </w:numPr>
      </w:pPr>
      <w:r>
        <w:rPr>
          <w:rFonts w:cs="Arial"/>
        </w:rPr>
        <w:lastRenderedPageBreak/>
        <w:t xml:space="preserve">In accordance with the </w:t>
      </w:r>
      <w:r w:rsidRPr="00751883">
        <w:rPr>
          <w:rFonts w:cs="Arial"/>
        </w:rPr>
        <w:t xml:space="preserve">Co - Funding agreement for the Testing and Characterization Process for the 3GPP IVAS Codec </w:t>
      </w:r>
      <w:r>
        <w:rPr>
          <w:rFonts w:cs="Arial"/>
        </w:rPr>
        <w:t xml:space="preserve">(Funding Agreement), </w:t>
      </w:r>
      <w:r>
        <w:rPr>
          <w:rFonts w:cs="Arial"/>
          <w:lang w:val="en-US"/>
        </w:rPr>
        <w:t>t</w:t>
      </w:r>
      <w:r w:rsidR="00854850">
        <w:rPr>
          <w:rFonts w:cs="Arial"/>
          <w:lang w:val="en-US"/>
        </w:rPr>
        <w:t>he total amount of funding provided by all Funding Parties</w:t>
      </w:r>
      <w:r w:rsidR="00CE25B4">
        <w:rPr>
          <w:rFonts w:cs="Arial"/>
          <w:lang w:val="en-US"/>
        </w:rPr>
        <w:t xml:space="preserve"> (IVAS Public Collaboration Contributors)</w:t>
      </w:r>
      <w:r w:rsidR="00854850">
        <w:rPr>
          <w:rFonts w:cs="Arial"/>
          <w:lang w:val="en-US"/>
        </w:rPr>
        <w:t xml:space="preserve"> for the common candidate is 1.2 </w:t>
      </w:r>
      <w:proofErr w:type="gramStart"/>
      <w:r w:rsidR="00854850">
        <w:rPr>
          <w:rFonts w:cs="Arial"/>
          <w:lang w:val="en-US"/>
        </w:rPr>
        <w:t>Million</w:t>
      </w:r>
      <w:proofErr w:type="gramEnd"/>
      <w:r w:rsidR="00854850">
        <w:rPr>
          <w:rFonts w:cs="Arial"/>
          <w:lang w:val="en-US"/>
        </w:rPr>
        <w:t xml:space="preserve"> euros. </w:t>
      </w:r>
    </w:p>
    <w:p w14:paraId="1EA51C5C" w14:textId="44FDFF30" w:rsidR="00CE25B4" w:rsidRPr="00CE25B4" w:rsidRDefault="00854850" w:rsidP="000E4D36">
      <w:pPr>
        <w:pStyle w:val="ListParagraph"/>
        <w:numPr>
          <w:ilvl w:val="0"/>
          <w:numId w:val="2"/>
        </w:numPr>
      </w:pPr>
      <w:r>
        <w:rPr>
          <w:rFonts w:cs="Arial"/>
          <w:lang w:val="en-US"/>
        </w:rPr>
        <w:t xml:space="preserve">At present, the funds allocated to selection testing are at a level of about </w:t>
      </w:r>
      <w:r w:rsidR="00D713E5">
        <w:rPr>
          <w:rFonts w:cs="Arial"/>
          <w:lang w:val="en-US"/>
        </w:rPr>
        <w:t xml:space="preserve">634 </w:t>
      </w:r>
      <w:r>
        <w:rPr>
          <w:rFonts w:cs="Arial"/>
          <w:lang w:val="en-US"/>
        </w:rPr>
        <w:t xml:space="preserve">k euros, which is </w:t>
      </w:r>
      <w:r w:rsidR="00D713E5">
        <w:rPr>
          <w:rFonts w:cs="Arial"/>
          <w:lang w:val="en-US"/>
        </w:rPr>
        <w:t>roughly 20</w:t>
      </w:r>
      <w:r>
        <w:rPr>
          <w:rFonts w:cs="Arial"/>
          <w:lang w:val="en-US"/>
        </w:rPr>
        <w:t xml:space="preserve">% below initial expectation of 800 k euros. Some funds may still have to be allocated to certain specific lab tasks like global analysis. However, </w:t>
      </w:r>
      <w:r w:rsidR="00CE25B4">
        <w:rPr>
          <w:rFonts w:cs="Arial"/>
          <w:lang w:val="en-US"/>
        </w:rPr>
        <w:t>as the IVAS Public Collaboration parties have volunteered to tasks like host lab processing, cross checking or material collecting, not all funds allocated to selection testing will be spent.</w:t>
      </w:r>
    </w:p>
    <w:p w14:paraId="5E6B790F" w14:textId="5FD4B89D" w:rsidR="00C26C1F" w:rsidRPr="00C26C1F" w:rsidRDefault="005A3FCD" w:rsidP="000E4D36">
      <w:pPr>
        <w:pStyle w:val="ListParagraph"/>
        <w:numPr>
          <w:ilvl w:val="0"/>
          <w:numId w:val="2"/>
        </w:numPr>
      </w:pPr>
      <w:r>
        <w:rPr>
          <w:rFonts w:cs="Arial"/>
          <w:lang w:val="en-US"/>
        </w:rPr>
        <w:t xml:space="preserve">For </w:t>
      </w:r>
      <w:r w:rsidR="00CE25B4">
        <w:rPr>
          <w:rFonts w:cs="Arial"/>
          <w:lang w:val="en-US"/>
        </w:rPr>
        <w:t>characterization testing</w:t>
      </w:r>
      <w:r w:rsidR="00364E48">
        <w:rPr>
          <w:rFonts w:cs="Arial"/>
          <w:lang w:val="en-US"/>
        </w:rPr>
        <w:t>,</w:t>
      </w:r>
      <w:r>
        <w:rPr>
          <w:rFonts w:cs="Arial"/>
          <w:lang w:val="en-US"/>
        </w:rPr>
        <w:t xml:space="preserve"> </w:t>
      </w:r>
      <w:r w:rsidR="00CE25B4">
        <w:rPr>
          <w:rFonts w:cs="Arial"/>
          <w:lang w:val="en-US"/>
        </w:rPr>
        <w:t xml:space="preserve">the originally allocated budget of 400 k euros may </w:t>
      </w:r>
      <w:r>
        <w:rPr>
          <w:rFonts w:cs="Arial"/>
          <w:lang w:val="en-US"/>
        </w:rPr>
        <w:t>also turn out to be oversized,</w:t>
      </w:r>
      <w:r w:rsidR="00CE25B4">
        <w:rPr>
          <w:rFonts w:cs="Arial"/>
          <w:lang w:val="en-US"/>
        </w:rPr>
        <w:t xml:space="preserve"> for </w:t>
      </w:r>
      <w:r>
        <w:rPr>
          <w:rFonts w:cs="Arial"/>
          <w:lang w:val="en-US"/>
        </w:rPr>
        <w:t xml:space="preserve">various </w:t>
      </w:r>
      <w:r w:rsidR="00CE25B4">
        <w:rPr>
          <w:rFonts w:cs="Arial"/>
          <w:lang w:val="en-US"/>
        </w:rPr>
        <w:t xml:space="preserve">reasons. </w:t>
      </w:r>
      <w:r>
        <w:rPr>
          <w:rFonts w:cs="Arial"/>
          <w:lang w:val="en-US"/>
        </w:rPr>
        <w:t xml:space="preserve">As for selection, it </w:t>
      </w:r>
      <w:r w:rsidR="00751883">
        <w:rPr>
          <w:rFonts w:cs="Arial"/>
          <w:lang w:val="en-US"/>
        </w:rPr>
        <w:t>is likely</w:t>
      </w:r>
      <w:r w:rsidR="00CE25B4">
        <w:rPr>
          <w:rFonts w:cs="Arial"/>
          <w:lang w:val="en-US"/>
        </w:rPr>
        <w:t xml:space="preserve"> that tasks like host lab processing, cross checking or material collecting </w:t>
      </w:r>
      <w:r w:rsidR="00C26C1F">
        <w:rPr>
          <w:rFonts w:cs="Arial"/>
          <w:lang w:val="en-US"/>
        </w:rPr>
        <w:t xml:space="preserve">will be carried out by volunteering IVAS Public Collaboration parties. In addition, since IVAS codec selection will not test competing codec candidates against each other but rather a single candidate against performance requirements, IVAS codec selection test results can be considered valid characterization results. </w:t>
      </w:r>
      <w:r w:rsidR="00243390">
        <w:rPr>
          <w:rFonts w:cs="Arial"/>
          <w:lang w:val="en-US"/>
        </w:rPr>
        <w:t>In addition, selected IVAS codec characterization experiments may be mirrored by volunteering parties</w:t>
      </w:r>
      <w:r w:rsidR="003700D1">
        <w:rPr>
          <w:rFonts w:cs="Arial"/>
          <w:lang w:val="en-US"/>
        </w:rPr>
        <w:t xml:space="preserve">, which would broaden the experimental </w:t>
      </w:r>
      <w:r w:rsidR="00751883">
        <w:rPr>
          <w:rFonts w:cs="Arial"/>
          <w:lang w:val="en-US"/>
        </w:rPr>
        <w:t>basis</w:t>
      </w:r>
      <w:r w:rsidR="003700D1">
        <w:rPr>
          <w:rFonts w:cs="Arial"/>
          <w:lang w:val="en-US"/>
        </w:rPr>
        <w:t xml:space="preserve"> and at the same time relieve the characterization test budget</w:t>
      </w:r>
      <w:r w:rsidR="00243390">
        <w:rPr>
          <w:rFonts w:cs="Arial"/>
          <w:lang w:val="en-US"/>
        </w:rPr>
        <w:t>.</w:t>
      </w:r>
    </w:p>
    <w:p w14:paraId="056A47AD" w14:textId="6723BA92" w:rsidR="005A3FCD" w:rsidRPr="003700D1" w:rsidRDefault="005A3FCD" w:rsidP="003006F8">
      <w:pPr>
        <w:pStyle w:val="ListParagraph"/>
        <w:numPr>
          <w:ilvl w:val="0"/>
          <w:numId w:val="2"/>
        </w:numPr>
      </w:pPr>
      <w:r w:rsidRPr="003006F8">
        <w:rPr>
          <w:rFonts w:cs="Arial"/>
        </w:rPr>
        <w:t xml:space="preserve">In </w:t>
      </w:r>
      <w:r w:rsidRPr="003006F8">
        <w:rPr>
          <w:rFonts w:cs="Arial"/>
          <w:lang w:val="en-US"/>
        </w:rPr>
        <w:t>terms of relative importance, it is unarguable that the conversion of floating-point to fixed-point code, respectively the availability of IVAS fixed</w:t>
      </w:r>
      <w:r w:rsidR="003006F8" w:rsidRPr="003006F8">
        <w:rPr>
          <w:rFonts w:cs="Arial"/>
          <w:lang w:val="en-US"/>
        </w:rPr>
        <w:t>-point code</w:t>
      </w:r>
      <w:r w:rsidR="00364E48">
        <w:rPr>
          <w:rFonts w:cs="Arial"/>
          <w:lang w:val="en-US"/>
        </w:rPr>
        <w:t>,</w:t>
      </w:r>
      <w:r w:rsidR="003006F8" w:rsidRPr="003006F8">
        <w:rPr>
          <w:rFonts w:cs="Arial"/>
          <w:lang w:val="en-US"/>
        </w:rPr>
        <w:t xml:space="preserve"> is at least as crucial for a successful IVAS standard as the characterization testing of the same</w:t>
      </w:r>
      <w:r w:rsidRPr="003006F8">
        <w:rPr>
          <w:rFonts w:cs="Arial"/>
          <w:lang w:val="en-US"/>
        </w:rPr>
        <w:t xml:space="preserve">. </w:t>
      </w:r>
      <w:r w:rsidR="00364E48">
        <w:rPr>
          <w:rFonts w:cs="Arial"/>
          <w:lang w:val="en-US"/>
        </w:rPr>
        <w:t>Consequently, b</w:t>
      </w:r>
      <w:r w:rsidR="003006F8" w:rsidRPr="003006F8">
        <w:rPr>
          <w:rFonts w:cs="Arial"/>
          <w:lang w:val="en-US"/>
        </w:rPr>
        <w:t xml:space="preserve">oth should be </w:t>
      </w:r>
      <w:r w:rsidR="003006F8">
        <w:rPr>
          <w:rFonts w:cs="Arial"/>
          <w:lang w:val="en-US"/>
        </w:rPr>
        <w:t xml:space="preserve">given </w:t>
      </w:r>
      <w:r w:rsidR="003006F8" w:rsidRPr="003006F8">
        <w:rPr>
          <w:rFonts w:cs="Arial"/>
          <w:lang w:val="en-US"/>
        </w:rPr>
        <w:t xml:space="preserve">similar priority. </w:t>
      </w:r>
      <w:r w:rsidRPr="003006F8">
        <w:rPr>
          <w:rFonts w:cs="Arial"/>
          <w:lang w:val="en-US"/>
        </w:rPr>
        <w:t xml:space="preserve">Hence, </w:t>
      </w:r>
      <w:r w:rsidR="003006F8" w:rsidRPr="003006F8">
        <w:rPr>
          <w:rFonts w:cs="Arial"/>
          <w:lang w:val="en-US"/>
        </w:rPr>
        <w:t xml:space="preserve">considering that </w:t>
      </w:r>
      <w:r w:rsidR="003006F8">
        <w:rPr>
          <w:rFonts w:cs="Arial"/>
          <w:lang w:val="en-US"/>
        </w:rPr>
        <w:t>both belong</w:t>
      </w:r>
      <w:r w:rsidR="003006F8" w:rsidRPr="003006F8">
        <w:rPr>
          <w:rFonts w:cs="Arial"/>
          <w:lang w:val="en-US"/>
        </w:rPr>
        <w:t xml:space="preserve"> in a broader sense to IVAS codec characterization</w:t>
      </w:r>
      <w:r w:rsidR="003006F8">
        <w:rPr>
          <w:rFonts w:cs="Arial"/>
          <w:lang w:val="en-US"/>
        </w:rPr>
        <w:t xml:space="preserve">, </w:t>
      </w:r>
      <w:r w:rsidRPr="003006F8">
        <w:rPr>
          <w:rFonts w:cs="Arial"/>
          <w:lang w:val="en-US"/>
        </w:rPr>
        <w:t xml:space="preserve">it is reasonable to allocate </w:t>
      </w:r>
      <w:r w:rsidR="00364E48">
        <w:rPr>
          <w:rFonts w:cs="Arial"/>
          <w:lang w:val="en-US"/>
        </w:rPr>
        <w:t xml:space="preserve">foreseeably </w:t>
      </w:r>
      <w:r w:rsidRPr="003006F8">
        <w:rPr>
          <w:rFonts w:cs="Arial"/>
          <w:lang w:val="en-US"/>
        </w:rPr>
        <w:t>unused funds</w:t>
      </w:r>
      <w:r w:rsidR="003006F8">
        <w:rPr>
          <w:rFonts w:cs="Arial"/>
          <w:lang w:val="en-US"/>
        </w:rPr>
        <w:t xml:space="preserve"> to the</w:t>
      </w:r>
      <w:r w:rsidRPr="003006F8">
        <w:rPr>
          <w:rFonts w:cs="Arial"/>
          <w:lang w:val="en-US"/>
        </w:rPr>
        <w:t xml:space="preserve"> floating-</w:t>
      </w:r>
      <w:r w:rsidR="003006F8">
        <w:rPr>
          <w:rFonts w:cs="Arial"/>
          <w:lang w:val="en-US"/>
        </w:rPr>
        <w:t>point</w:t>
      </w:r>
      <w:r w:rsidRPr="003006F8">
        <w:rPr>
          <w:rFonts w:cs="Arial"/>
          <w:lang w:val="en-US"/>
        </w:rPr>
        <w:t xml:space="preserve"> to fixed-point code conversion</w:t>
      </w:r>
      <w:r w:rsidR="003006F8">
        <w:rPr>
          <w:rFonts w:cs="Arial"/>
          <w:lang w:val="en-US"/>
        </w:rPr>
        <w:t>.</w:t>
      </w:r>
      <w:r w:rsidRPr="003006F8">
        <w:rPr>
          <w:rFonts w:cs="Arial"/>
          <w:lang w:val="en-US"/>
        </w:rPr>
        <w:t xml:space="preserve"> </w:t>
      </w:r>
    </w:p>
    <w:p w14:paraId="0737F564" w14:textId="3B98C6C7" w:rsidR="003700D1" w:rsidRDefault="003700D1" w:rsidP="003700D1">
      <w:pPr>
        <w:pStyle w:val="ListParagraph"/>
        <w:numPr>
          <w:ilvl w:val="0"/>
          <w:numId w:val="2"/>
        </w:numPr>
      </w:pPr>
      <w:r>
        <w:t xml:space="preserve">The Funding Agreement appears to give certain freedom for such usages of unused funds. It stipulates that </w:t>
      </w:r>
      <w:r w:rsidR="00364E48">
        <w:t>“</w:t>
      </w:r>
      <w:r w:rsidRPr="003700D1">
        <w:t>SA4 may make any relevant revision/decision related to standardization of IVAS codec, compliant with the goals and the relevant IVAS permanent documents</w:t>
      </w:r>
      <w:r w:rsidR="00364E48">
        <w:t>”</w:t>
      </w:r>
      <w:r w:rsidRPr="003700D1">
        <w:t>.</w:t>
      </w:r>
      <w:r>
        <w:t xml:space="preserve"> This means that the SA4 group may agree on updating its IVAS permanent documents to cover IVAS floating-point to fixed-point conversion in more concrete step</w:t>
      </w:r>
      <w:r w:rsidR="003006F8">
        <w:t>s</w:t>
      </w:r>
      <w:r>
        <w:t>.</w:t>
      </w:r>
    </w:p>
    <w:p w14:paraId="60F43B87" w14:textId="0009A36F" w:rsidR="00751883" w:rsidRPr="003700D1" w:rsidRDefault="00751883" w:rsidP="00751883">
      <w:pPr>
        <w:pStyle w:val="ListParagraph"/>
        <w:numPr>
          <w:ilvl w:val="0"/>
          <w:numId w:val="2"/>
        </w:numPr>
      </w:pPr>
      <w:r>
        <w:t xml:space="preserve">Notwithstanding the above, it must be ensured that the characterize phase testing is carried out without compromise by capable </w:t>
      </w:r>
      <w:r w:rsidR="003006F8">
        <w:t xml:space="preserve">and experienced </w:t>
      </w:r>
      <w:r>
        <w:t>labs.</w:t>
      </w:r>
      <w:r w:rsidR="00364E48">
        <w:t xml:space="preserve"> This is to ensure credibility of the results that may become one basis for</w:t>
      </w:r>
      <w:r w:rsidR="00383A8C">
        <w:t xml:space="preserve"> operator’s planning of their IVAS services.</w:t>
      </w:r>
      <w:r w:rsidR="00364E48">
        <w:t xml:space="preserve"> </w:t>
      </w:r>
    </w:p>
    <w:p w14:paraId="7012C049" w14:textId="77777777" w:rsidR="00CC66E0" w:rsidRPr="009F4B73" w:rsidRDefault="00CC66E0" w:rsidP="003700D1">
      <w:pPr>
        <w:ind w:left="360"/>
        <w:rPr>
          <w:b/>
          <w:bCs/>
        </w:rPr>
      </w:pPr>
      <w:r w:rsidRPr="009F4B73">
        <w:rPr>
          <w:b/>
          <w:bCs/>
        </w:rPr>
        <w:t>Proposal</w:t>
      </w:r>
    </w:p>
    <w:p w14:paraId="43C8669E" w14:textId="51E5985B" w:rsidR="003700D1" w:rsidRDefault="003700D1" w:rsidP="003700D1">
      <w:pPr>
        <w:ind w:left="360"/>
      </w:pPr>
      <w:r>
        <w:t>Based on the above points, the following is proposed:</w:t>
      </w:r>
    </w:p>
    <w:p w14:paraId="5AB1895D" w14:textId="4E8BCDB4" w:rsidR="00076B1B" w:rsidRDefault="00076B1B" w:rsidP="003700D1">
      <w:pPr>
        <w:pStyle w:val="ListParagraph"/>
        <w:numPr>
          <w:ilvl w:val="0"/>
          <w:numId w:val="3"/>
        </w:numPr>
      </w:pPr>
      <w:r>
        <w:t xml:space="preserve">Investigate possibilities for funded conversion </w:t>
      </w:r>
      <w:r w:rsidR="009F4B73">
        <w:t xml:space="preserve">by a third party </w:t>
      </w:r>
      <w:r>
        <w:t>of the IVAS floating-point code to fixed-point code within the timeframe defined by the IVAS project plan. Issue a call for quotes to carry out this work.</w:t>
      </w:r>
      <w:r w:rsidR="002F64F0">
        <w:t xml:space="preserve"> Handing over this task to </w:t>
      </w:r>
      <w:r w:rsidR="00400D11">
        <w:t xml:space="preserve">a single </w:t>
      </w:r>
      <w:r w:rsidR="002F64F0">
        <w:t>third party</w:t>
      </w:r>
      <w:r w:rsidR="00400D11">
        <w:t xml:space="preserve"> specialized in this kind of work</w:t>
      </w:r>
      <w:r w:rsidR="002F64F0">
        <w:t xml:space="preserve"> is expected to deliver better results within a shorter amount of time</w:t>
      </w:r>
      <w:r w:rsidR="00400D11">
        <w:t xml:space="preserve"> compared to running it as joint project among the multitude of IVAS Public Collaboration parties</w:t>
      </w:r>
      <w:r w:rsidR="002F64F0">
        <w:t xml:space="preserve">. </w:t>
      </w:r>
    </w:p>
    <w:p w14:paraId="25B8D3A5" w14:textId="1DA8A8CB" w:rsidR="00C03EF6" w:rsidRDefault="009F4B73" w:rsidP="00C03EF6">
      <w:pPr>
        <w:pStyle w:val="ListParagraph"/>
        <w:numPr>
          <w:ilvl w:val="0"/>
          <w:numId w:val="3"/>
        </w:numPr>
      </w:pPr>
      <w:r>
        <w:t>If</w:t>
      </w:r>
      <w:r w:rsidR="00076B1B">
        <w:t xml:space="preserve"> the cost for IVAS floating-point code to fixed-point code exceed</w:t>
      </w:r>
      <w:r>
        <w:t>s</w:t>
      </w:r>
      <w:r w:rsidR="00076B1B">
        <w:t xml:space="preserve"> the unused funds for IVAS codec selection and characterization, agree </w:t>
      </w:r>
      <w:r>
        <w:t xml:space="preserve">on </w:t>
      </w:r>
      <w:r w:rsidR="00076B1B">
        <w:t>ways to top up the funds to the necessary level.</w:t>
      </w:r>
      <w:r w:rsidR="00C03EF6">
        <w:t xml:space="preserve">  </w:t>
      </w:r>
    </w:p>
    <w:p w14:paraId="3343F22A" w14:textId="085FC9C4" w:rsidR="00CC66E0" w:rsidRDefault="00076B1B" w:rsidP="000C22AE">
      <w:pPr>
        <w:pStyle w:val="ListParagraph"/>
        <w:numPr>
          <w:ilvl w:val="0"/>
          <w:numId w:val="3"/>
        </w:numPr>
      </w:pPr>
      <w:r>
        <w:lastRenderedPageBreak/>
        <w:t xml:space="preserve">Agree in the SA4 group to update the relevant IVAS </w:t>
      </w:r>
      <w:proofErr w:type="spellStart"/>
      <w:r>
        <w:t>Pdocs</w:t>
      </w:r>
      <w:proofErr w:type="spellEnd"/>
      <w:r>
        <w:t xml:space="preserve"> to </w:t>
      </w:r>
      <w:r w:rsidR="00CC66E0">
        <w:t>cover the IVAS floating-point code to fixed-point code conversions as part of the characterization phase and specify its funding including the unused funds and the top-up amount.</w:t>
      </w:r>
      <w:r w:rsidR="003006F8">
        <w:t xml:space="preserve"> </w:t>
      </w:r>
    </w:p>
    <w:p w14:paraId="04E718ED" w14:textId="47EBD2CF" w:rsidR="00CC66E0" w:rsidRDefault="00CC66E0" w:rsidP="003700D1">
      <w:pPr>
        <w:pStyle w:val="ListParagraph"/>
        <w:numPr>
          <w:ilvl w:val="0"/>
          <w:numId w:val="3"/>
        </w:numPr>
      </w:pPr>
      <w:r>
        <w:t xml:space="preserve">SA4 selection of a floating-point to fixed-point </w:t>
      </w:r>
      <w:r w:rsidR="00730CA8">
        <w:t xml:space="preserve">code </w:t>
      </w:r>
      <w:r>
        <w:t>conversion entity based on the quotes received in response to the call</w:t>
      </w:r>
      <w:r w:rsidR="009F4B73">
        <w:t xml:space="preserve"> for quotes</w:t>
      </w:r>
      <w:r>
        <w:t xml:space="preserve">. </w:t>
      </w:r>
    </w:p>
    <w:p w14:paraId="08FCCA9E" w14:textId="721CEABB" w:rsidR="003700D1" w:rsidRDefault="00CC66E0" w:rsidP="00730CA8">
      <w:pPr>
        <w:pStyle w:val="ListParagraph"/>
        <w:numPr>
          <w:ilvl w:val="0"/>
          <w:numId w:val="3"/>
        </w:numPr>
      </w:pPr>
      <w:r>
        <w:t>Engage in discussions with ETSI legal on contracting the selected floating-point to fixed-point conversion entity</w:t>
      </w:r>
      <w:r w:rsidR="00730CA8">
        <w:t>,</w:t>
      </w:r>
      <w:r>
        <w:t xml:space="preserve"> followed by ETSI contracting that entity.</w:t>
      </w:r>
      <w:r w:rsidR="00730CA8">
        <w:t xml:space="preserve"> Note that the top-up payments may possibly be made directly to the code conversion entity</w:t>
      </w:r>
      <w:r w:rsidR="006D09EC">
        <w:t xml:space="preserve">, </w:t>
      </w:r>
      <w:proofErr w:type="gramStart"/>
      <w:r w:rsidR="006D09EC">
        <w:t>i.e.</w:t>
      </w:r>
      <w:proofErr w:type="gramEnd"/>
      <w:r w:rsidR="006D09EC">
        <w:t xml:space="preserve"> without ETSI as middleman</w:t>
      </w:r>
      <w:r w:rsidR="00730CA8">
        <w:t>.</w:t>
      </w:r>
    </w:p>
    <w:p w14:paraId="1C1F1A01" w14:textId="15959F8A" w:rsidR="00CC66E0" w:rsidRDefault="00CC66E0" w:rsidP="003700D1">
      <w:pPr>
        <w:pStyle w:val="ListParagraph"/>
        <w:numPr>
          <w:ilvl w:val="0"/>
          <w:numId w:val="3"/>
        </w:numPr>
      </w:pPr>
      <w:r>
        <w:rPr>
          <w:rFonts w:cs="Arial"/>
          <w:lang w:val="en-US"/>
        </w:rPr>
        <w:t xml:space="preserve">Funding Parties to engage in detailed discussions with </w:t>
      </w:r>
      <w:r>
        <w:t xml:space="preserve">the selected floating-point to fixed-point conversion entity on the practicalities </w:t>
      </w:r>
      <w:r w:rsidR="00383A8C">
        <w:t xml:space="preserve">of </w:t>
      </w:r>
      <w:r>
        <w:t>the project execution.</w:t>
      </w:r>
      <w:r w:rsidR="00B52B66">
        <w:t xml:space="preserve"> </w:t>
      </w:r>
    </w:p>
    <w:p w14:paraId="510023D2" w14:textId="28163133" w:rsidR="009F4B73" w:rsidRDefault="009F4B73" w:rsidP="003700D1">
      <w:pPr>
        <w:pStyle w:val="ListParagraph"/>
        <w:numPr>
          <w:ilvl w:val="0"/>
          <w:numId w:val="3"/>
        </w:numPr>
      </w:pPr>
      <w:r>
        <w:t xml:space="preserve">Agree with the selected floating-point to fixed-point conversion entity on a </w:t>
      </w:r>
      <w:r w:rsidR="00730CA8">
        <w:t xml:space="preserve">detailed work </w:t>
      </w:r>
      <w:r>
        <w:t>plan for the floating-point to fixed-point code conversion that gives sufficient time to carry out characterization tests based on the developed IVAS fixed-point code according to the IVAS project plan.</w:t>
      </w:r>
      <w:r w:rsidR="00730CA8">
        <w:t xml:space="preserve"> Part of the floating-point to fixed-point code conversion project should be regular progress reviews and potential adaptations of the work plan ensuring </w:t>
      </w:r>
      <w:r w:rsidR="00B52B66">
        <w:t>successful execution.</w:t>
      </w:r>
    </w:p>
    <w:p w14:paraId="763CBCA7" w14:textId="297A5E90" w:rsidR="00B52B66" w:rsidRDefault="00B52B66" w:rsidP="003700D1">
      <w:pPr>
        <w:pStyle w:val="ListParagraph"/>
        <w:numPr>
          <w:ilvl w:val="0"/>
          <w:numId w:val="3"/>
        </w:numPr>
      </w:pPr>
      <w:r>
        <w:t xml:space="preserve">The Funding Parties (IVAS codec Public Collaboration Contributors) shall remain main responsibility for making sure that IVAS codec fixed-point specifications are available according to the IVAS work plan and meet </w:t>
      </w:r>
      <w:r w:rsidR="00383A8C">
        <w:t xml:space="preserve">all </w:t>
      </w:r>
      <w:r>
        <w:t xml:space="preserve">relevant requirements.  </w:t>
      </w:r>
    </w:p>
    <w:p w14:paraId="0877A19F" w14:textId="769BE93D" w:rsidR="00C639C2" w:rsidRDefault="00C639C2" w:rsidP="00CC66E0">
      <w:pPr>
        <w:ind w:left="360"/>
      </w:pPr>
    </w:p>
    <w:p w14:paraId="564FD14E" w14:textId="1BD42B5C" w:rsidR="006C16F5" w:rsidRDefault="006C16F5" w:rsidP="006C16F5">
      <w:r>
        <w:t>References</w:t>
      </w:r>
    </w:p>
    <w:p w14:paraId="359037C6" w14:textId="359C216A" w:rsidR="006C16F5" w:rsidRDefault="006C16F5" w:rsidP="006C16F5">
      <w:r>
        <w:t xml:space="preserve">[1] S4-230677: </w:t>
      </w:r>
      <w:r w:rsidRPr="006C16F5">
        <w:t>IVAS Permanent document IVAS-2: IVAS Project Plan, v.0.6.0</w:t>
      </w:r>
    </w:p>
    <w:sectPr w:rsidR="006C16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48A97" w14:textId="77777777" w:rsidR="0015452E" w:rsidRDefault="0015452E" w:rsidP="00B266BE">
      <w:pPr>
        <w:spacing w:after="0" w:line="240" w:lineRule="auto"/>
      </w:pPr>
      <w:r>
        <w:separator/>
      </w:r>
    </w:p>
  </w:endnote>
  <w:endnote w:type="continuationSeparator" w:id="0">
    <w:p w14:paraId="78328CCA" w14:textId="77777777" w:rsidR="0015452E" w:rsidRDefault="0015452E" w:rsidP="00B26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45297" w14:textId="77777777" w:rsidR="0066192A" w:rsidRDefault="006619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3A865" w14:textId="77777777" w:rsidR="0066192A" w:rsidRDefault="006619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3C6A4" w14:textId="77777777" w:rsidR="0066192A" w:rsidRDefault="006619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EADF7" w14:textId="77777777" w:rsidR="0015452E" w:rsidRDefault="0015452E" w:rsidP="00B266BE">
      <w:pPr>
        <w:spacing w:after="0" w:line="240" w:lineRule="auto"/>
      </w:pPr>
      <w:r>
        <w:separator/>
      </w:r>
    </w:p>
  </w:footnote>
  <w:footnote w:type="continuationSeparator" w:id="0">
    <w:p w14:paraId="39DCC64F" w14:textId="77777777" w:rsidR="0015452E" w:rsidRDefault="0015452E" w:rsidP="00B266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DCB7E" w14:textId="77777777" w:rsidR="0066192A" w:rsidRDefault="006619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6C383" w14:textId="15421043" w:rsidR="00B266BE" w:rsidRPr="001F5B61" w:rsidRDefault="00B266BE" w:rsidP="00B266BE">
    <w:pPr>
      <w:tabs>
        <w:tab w:val="right" w:pos="10632"/>
      </w:tabs>
      <w:spacing w:after="0"/>
      <w:rPr>
        <w:rFonts w:cs="Arial"/>
        <w:b/>
        <w:i/>
        <w:color w:val="FF0000"/>
        <w:lang w:val="en-US"/>
      </w:rPr>
    </w:pPr>
    <w:r w:rsidRPr="005703D1">
      <w:rPr>
        <w:rFonts w:cs="Arial"/>
        <w:lang w:val="en-US"/>
      </w:rPr>
      <w:t>3GPPSA4</w:t>
    </w:r>
    <w:r>
      <w:rPr>
        <w:rFonts w:cs="Arial"/>
        <w:lang w:val="en-US"/>
      </w:rPr>
      <w:t xml:space="preserve"> Audio SWG telco</w:t>
    </w:r>
    <w:r>
      <w:rPr>
        <w:rFonts w:cs="Arial"/>
        <w:lang w:val="en-US"/>
      </w:rPr>
      <w:tab/>
    </w:r>
    <w:r w:rsidR="0066192A" w:rsidRPr="0066192A">
      <w:rPr>
        <w:rFonts w:cs="Arial"/>
        <w:lang w:val="en-US"/>
      </w:rPr>
      <w:t>S4aA230053</w:t>
    </w:r>
    <w:r w:rsidRPr="00C051E2" w:rsidDel="00C051E2">
      <w:rPr>
        <w:rFonts w:cs="Arial"/>
        <w:highlight w:val="yellow"/>
        <w:lang w:val="en-US"/>
      </w:rPr>
      <w:t xml:space="preserve"> </w:t>
    </w:r>
  </w:p>
  <w:p w14:paraId="0A3C0D88" w14:textId="18788C95" w:rsidR="00B266BE" w:rsidRDefault="0066192A" w:rsidP="00B266BE">
    <w:pPr>
      <w:tabs>
        <w:tab w:val="left" w:pos="2922"/>
        <w:tab w:val="right" w:pos="10632"/>
      </w:tabs>
      <w:spacing w:before="40" w:after="0"/>
    </w:pPr>
    <w:r>
      <w:rPr>
        <w:rFonts w:cs="Arial"/>
        <w:lang w:val="en-US"/>
      </w:rPr>
      <w:t>28</w:t>
    </w:r>
    <w:r w:rsidRPr="001F5B61">
      <w:rPr>
        <w:rFonts w:cs="Arial"/>
        <w:vertAlign w:val="superscript"/>
        <w:lang w:val="en-US"/>
      </w:rPr>
      <w:t>th</w:t>
    </w:r>
    <w:r>
      <w:rPr>
        <w:rFonts w:cs="Arial"/>
        <w:lang w:val="en-US"/>
      </w:rPr>
      <w:t xml:space="preserve"> </w:t>
    </w:r>
    <w:r w:rsidR="00B266BE">
      <w:rPr>
        <w:rFonts w:cs="Arial"/>
        <w:lang w:val="en-US"/>
      </w:rPr>
      <w:t>April 2023</w:t>
    </w:r>
    <w:r w:rsidR="00B266BE">
      <w:rPr>
        <w:rFonts w:cs="Arial"/>
        <w:lang w:val="en-US"/>
      </w:rPr>
      <w:tab/>
    </w:r>
    <w:r w:rsidR="00B266BE">
      <w:rPr>
        <w:rFonts w:cs="Arial"/>
        <w:lang w:val="en-US"/>
      </w:rPr>
      <w:tab/>
    </w:r>
  </w:p>
  <w:p w14:paraId="5A81EBFB" w14:textId="77777777" w:rsidR="00B266BE" w:rsidRDefault="00B266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9AE52" w14:textId="77777777" w:rsidR="0066192A" w:rsidRDefault="006619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33D97"/>
    <w:multiLevelType w:val="hybridMultilevel"/>
    <w:tmpl w:val="0780042C"/>
    <w:lvl w:ilvl="0" w:tplc="6F28EBA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AC6457"/>
    <w:multiLevelType w:val="hybridMultilevel"/>
    <w:tmpl w:val="52587BB4"/>
    <w:lvl w:ilvl="0" w:tplc="DE9CB42A">
      <w:start w:val="20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6F0277"/>
    <w:multiLevelType w:val="hybridMultilevel"/>
    <w:tmpl w:val="4EFEEEF2"/>
    <w:lvl w:ilvl="0" w:tplc="DE9CB42A">
      <w:start w:val="20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7399582">
    <w:abstractNumId w:val="0"/>
  </w:num>
  <w:num w:numId="2" w16cid:durableId="462236653">
    <w:abstractNumId w:val="2"/>
  </w:num>
  <w:num w:numId="3" w16cid:durableId="20295266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6BE"/>
    <w:rsid w:val="00055000"/>
    <w:rsid w:val="00076B1B"/>
    <w:rsid w:val="000A1F7B"/>
    <w:rsid w:val="000E4D36"/>
    <w:rsid w:val="0015452E"/>
    <w:rsid w:val="00174686"/>
    <w:rsid w:val="001C349E"/>
    <w:rsid w:val="00223809"/>
    <w:rsid w:val="00243390"/>
    <w:rsid w:val="00251C16"/>
    <w:rsid w:val="00285625"/>
    <w:rsid w:val="002F64F0"/>
    <w:rsid w:val="003006F8"/>
    <w:rsid w:val="00364E48"/>
    <w:rsid w:val="003700D1"/>
    <w:rsid w:val="00383A8C"/>
    <w:rsid w:val="00400D11"/>
    <w:rsid w:val="00420DE2"/>
    <w:rsid w:val="00591827"/>
    <w:rsid w:val="005A3FCD"/>
    <w:rsid w:val="005E39DE"/>
    <w:rsid w:val="00624AC1"/>
    <w:rsid w:val="0066192A"/>
    <w:rsid w:val="006C16F5"/>
    <w:rsid w:val="006D09EC"/>
    <w:rsid w:val="006D6AA2"/>
    <w:rsid w:val="0070222C"/>
    <w:rsid w:val="00730CA8"/>
    <w:rsid w:val="00743350"/>
    <w:rsid w:val="00751883"/>
    <w:rsid w:val="007E5DAA"/>
    <w:rsid w:val="00854850"/>
    <w:rsid w:val="008C73CD"/>
    <w:rsid w:val="009240AF"/>
    <w:rsid w:val="0093149C"/>
    <w:rsid w:val="009A3AED"/>
    <w:rsid w:val="009F4B73"/>
    <w:rsid w:val="00A135FC"/>
    <w:rsid w:val="00A24D9C"/>
    <w:rsid w:val="00B1788E"/>
    <w:rsid w:val="00B266BE"/>
    <w:rsid w:val="00B52B66"/>
    <w:rsid w:val="00BE3F64"/>
    <w:rsid w:val="00C03EF6"/>
    <w:rsid w:val="00C26C1F"/>
    <w:rsid w:val="00C51A1F"/>
    <w:rsid w:val="00C639C2"/>
    <w:rsid w:val="00CA3856"/>
    <w:rsid w:val="00CC66E0"/>
    <w:rsid w:val="00CE25B4"/>
    <w:rsid w:val="00CF0F53"/>
    <w:rsid w:val="00D713E5"/>
    <w:rsid w:val="00E11EFE"/>
    <w:rsid w:val="00E44902"/>
    <w:rsid w:val="00EA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B38C83"/>
  <w15:chartTrackingRefBased/>
  <w15:docId w15:val="{E41C3970-A2B3-4B77-B528-0E7431959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66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BE"/>
  </w:style>
  <w:style w:type="paragraph" w:styleId="Footer">
    <w:name w:val="footer"/>
    <w:basedOn w:val="Normal"/>
    <w:link w:val="FooterChar"/>
    <w:uiPriority w:val="99"/>
    <w:unhideWhenUsed/>
    <w:rsid w:val="00B266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BE"/>
  </w:style>
  <w:style w:type="table" w:styleId="TableGrid">
    <w:name w:val="Table Grid"/>
    <w:basedOn w:val="TableNormal"/>
    <w:uiPriority w:val="39"/>
    <w:rsid w:val="00B26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349E"/>
    <w:pPr>
      <w:ind w:left="720"/>
      <w:contextualSpacing/>
    </w:pPr>
  </w:style>
  <w:style w:type="paragraph" w:styleId="Revision">
    <w:name w:val="Revision"/>
    <w:hidden/>
    <w:uiPriority w:val="99"/>
    <w:semiHidden/>
    <w:rsid w:val="009A3AE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918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9182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18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18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182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8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1161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Bruhn (2)</dc:creator>
  <cp:keywords/>
  <dc:description/>
  <cp:lastModifiedBy>Stefan Bruhn (2)</cp:lastModifiedBy>
  <cp:revision>2</cp:revision>
  <dcterms:created xsi:type="dcterms:W3CDTF">2023-04-27T10:25:00Z</dcterms:created>
  <dcterms:modified xsi:type="dcterms:W3CDTF">2023-04-27T10:25:00Z</dcterms:modified>
</cp:coreProperties>
</file>